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LEVOFAMIL COMPRIMIDOS 250 mg/25 mg</w:t>
      </w:r>
    </w:p>
    <w:p>
      <w:r>
        <w:t>Principios activos: LEVODOPA / CARBIDOPA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F-11299/21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LABORATORIOS ANDRÓMACO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13876 - 13/10/1994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13/10/2021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13/10/2026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11. Composición (Principios Activos)</w:t>
            </w:r>
          </w:p>
        </w:tc>
        <w:tc>
          <w:tcPr>
            <w:tcW w:type="dxa" w:w="4320"/>
          </w:tcPr>
          <w:p>
            <w:r>
              <w:t>LEVODOPA 250,000 mg; CARBIDOPA 25,000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Venta Público BLISTER 24 meses Almacenado A No Más De 25ºC 10-50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https://registrosanitario.ispch.gob.cl/Ficha.aspx?RegistroISP=F-11299/21</w:t>
      </w:r>
    </w:p>
    <w:p>
      <w:r>
        <w:t>Fecha de visita: 07-05-2026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