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2"/>
        <w:gridCol w:w="2166"/>
      </w:tblGrid>
      <w:tr w:rsidR="00BD4206" w14:paraId="1B473A47" w14:textId="77777777" w:rsidTr="00DF7822">
        <w:trPr>
          <w:trHeight w:val="2295"/>
          <w:jc w:val="center"/>
        </w:trPr>
        <w:tc>
          <w:tcPr>
            <w:tcW w:w="8162" w:type="dxa"/>
            <w:vAlign w:val="center"/>
          </w:tcPr>
          <w:p w14:paraId="2A7F9B4F" w14:textId="26B33C1B" w:rsidR="00867581" w:rsidRDefault="00096EE1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COMPOSICIÓN Y PRESENTACIÓN:</w:t>
            </w:r>
          </w:p>
          <w:p w14:paraId="6B67C60E" w14:textId="77777777" w:rsidR="00163224" w:rsidRPr="00724B6E" w:rsidRDefault="00163224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</w:p>
          <w:p w14:paraId="0669CAA4" w14:textId="77777777" w:rsidR="00CE4626" w:rsidRDefault="00CE4626" w:rsidP="0051517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 xml:space="preserve">Cada comprimido contiene: Amlodipino (como </w:t>
            </w:r>
            <w:proofErr w:type="spellStart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>besilato</w:t>
            </w:r>
            <w:proofErr w:type="spellEnd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 xml:space="preserve">) 10 mg. </w:t>
            </w:r>
          </w:p>
          <w:p w14:paraId="10EE58E6" w14:textId="6B603580" w:rsidR="00BD4206" w:rsidRPr="00CE4626" w:rsidRDefault="00CE4626" w:rsidP="00515171">
            <w:pPr>
              <w:rPr>
                <w:rFonts w:ascii="Arial" w:hAnsi="Arial" w:cs="Arial"/>
              </w:rPr>
            </w:pPr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 xml:space="preserve">Excipientes: Lauril Sulfato de Sodio, </w:t>
            </w:r>
            <w:proofErr w:type="spellStart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>Croscarmelosa</w:t>
            </w:r>
            <w:proofErr w:type="spellEnd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 xml:space="preserve"> Sódica, Dióxido de Silicio Coloidal, Estearato de Magnesio, Lactosa </w:t>
            </w:r>
            <w:proofErr w:type="spellStart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>Monohidrato</w:t>
            </w:r>
            <w:proofErr w:type="spellEnd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 xml:space="preserve">, Celulosa </w:t>
            </w:r>
            <w:r w:rsidR="00C154DB" w:rsidRPr="00CE4626">
              <w:rPr>
                <w:rFonts w:ascii="Arial" w:hAnsi="Arial" w:cs="Arial"/>
                <w:color w:val="000000"/>
                <w:shd w:val="clear" w:color="auto" w:fill="FFFFFF"/>
              </w:rPr>
              <w:t>Microcristalina.</w:t>
            </w:r>
          </w:p>
          <w:p w14:paraId="22D5329E" w14:textId="2618D16B" w:rsidR="00BD4206" w:rsidRDefault="00BD4206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</w:p>
          <w:p w14:paraId="6803A0AD" w14:textId="3746B9D1" w:rsidR="00BD4206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CLASIFICACIÓN</w:t>
            </w:r>
            <w:r w:rsidR="007909D7">
              <w:rPr>
                <w:rFonts w:ascii="Arial" w:hAnsi="Arial"/>
                <w:b/>
                <w:sz w:val="22"/>
              </w:rPr>
              <w:t>:</w:t>
            </w:r>
          </w:p>
          <w:p w14:paraId="611D5A41" w14:textId="77777777" w:rsidR="00211084" w:rsidRPr="00F0306E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sz w:val="22"/>
              </w:rPr>
            </w:pPr>
          </w:p>
          <w:p w14:paraId="3121D767" w14:textId="4F056C29" w:rsidR="00BD4206" w:rsidRPr="00FC613F" w:rsidRDefault="00FC613F" w:rsidP="007909D7">
            <w:pPr>
              <w:pStyle w:val="Textoindependiente"/>
              <w:jc w:val="left"/>
              <w:outlineLvl w:val="0"/>
              <w:rPr>
                <w:rFonts w:cs="Arial"/>
                <w:b/>
              </w:rPr>
            </w:pPr>
            <w:r w:rsidRPr="00FC613F">
              <w:rPr>
                <w:rFonts w:cs="Arial"/>
                <w:color w:val="000000"/>
                <w:shd w:val="clear" w:color="auto" w:fill="FFFFFF"/>
              </w:rPr>
              <w:t xml:space="preserve">Antihipertensivo. </w:t>
            </w:r>
            <w:proofErr w:type="spellStart"/>
            <w:r w:rsidRPr="00FC613F">
              <w:rPr>
                <w:rFonts w:cs="Arial"/>
                <w:color w:val="000000"/>
                <w:shd w:val="clear" w:color="auto" w:fill="FFFFFF"/>
              </w:rPr>
              <w:t>Antianginoso</w:t>
            </w:r>
            <w:proofErr w:type="spellEnd"/>
            <w:r w:rsidRPr="00FC613F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2166" w:type="dxa"/>
          </w:tcPr>
          <w:p w14:paraId="7A514815" w14:textId="76BB0038" w:rsidR="00BD4206" w:rsidRDefault="00BD4206" w:rsidP="008B2795">
            <w:pPr>
              <w:pStyle w:val="Textoindependiente"/>
              <w:outlineLvl w:val="0"/>
              <w:rPr>
                <w:sz w:val="32"/>
                <w:lang w:val="es-MX"/>
              </w:rPr>
            </w:pPr>
          </w:p>
        </w:tc>
      </w:tr>
    </w:tbl>
    <w:p w14:paraId="68B7C8EC" w14:textId="3A7CEC10" w:rsidR="00383C37" w:rsidRDefault="00272643" w:rsidP="004A23F4">
      <w:pPr>
        <w:spacing w:before="200" w:after="200"/>
        <w:ind w:left="426" w:right="2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INDICACIÓ</w:t>
      </w:r>
      <w:r w:rsidRPr="00272643">
        <w:rPr>
          <w:rFonts w:ascii="Arial" w:hAnsi="Arial"/>
          <w:b/>
          <w:sz w:val="22"/>
        </w:rPr>
        <w:t>N</w:t>
      </w:r>
      <w:r w:rsidR="00383C37" w:rsidRPr="00272643">
        <w:rPr>
          <w:rFonts w:ascii="Arial" w:hAnsi="Arial"/>
          <w:b/>
          <w:sz w:val="22"/>
        </w:rPr>
        <w:t>:</w:t>
      </w:r>
    </w:p>
    <w:p w14:paraId="7060AF51" w14:textId="23744D05" w:rsidR="007909D7" w:rsidRPr="00D84A47" w:rsidRDefault="00D84A47" w:rsidP="004A23F4">
      <w:pPr>
        <w:ind w:left="426" w:right="312"/>
        <w:jc w:val="both"/>
        <w:rPr>
          <w:rFonts w:ascii="Arial" w:hAnsi="Arial" w:cs="Arial"/>
        </w:rPr>
      </w:pPr>
      <w:r w:rsidRPr="00D84A47">
        <w:rPr>
          <w:rFonts w:ascii="Arial" w:hAnsi="Arial" w:cs="Arial"/>
          <w:color w:val="000000"/>
          <w:shd w:val="clear" w:color="auto" w:fill="FFFFFF"/>
        </w:rPr>
        <w:t xml:space="preserve">Tratamiento de la hipertensión arterial, angina crónica estable y angina </w:t>
      </w:r>
      <w:proofErr w:type="spellStart"/>
      <w:r w:rsidRPr="00D84A47">
        <w:rPr>
          <w:rFonts w:ascii="Arial" w:hAnsi="Arial" w:cs="Arial"/>
          <w:color w:val="000000"/>
          <w:shd w:val="clear" w:color="auto" w:fill="FFFFFF"/>
        </w:rPr>
        <w:t>Prinzmetal</w:t>
      </w:r>
      <w:proofErr w:type="spellEnd"/>
      <w:r w:rsidR="00AA18BB">
        <w:rPr>
          <w:rFonts w:ascii="Arial" w:hAnsi="Arial" w:cs="Arial"/>
          <w:color w:val="000000"/>
          <w:shd w:val="clear" w:color="auto" w:fill="FFFFFF"/>
        </w:rPr>
        <w:t>.</w:t>
      </w:r>
    </w:p>
    <w:p w14:paraId="6A3EBE88" w14:textId="669A7E19" w:rsidR="001754C4" w:rsidRPr="001754C4" w:rsidRDefault="00315A7E" w:rsidP="004A23F4">
      <w:pPr>
        <w:spacing w:before="200" w:after="200"/>
        <w:ind w:left="426" w:right="284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FORMA DE ADMINISTRACIÓN:</w:t>
      </w:r>
    </w:p>
    <w:p w14:paraId="255A6CB8" w14:textId="567FDA61" w:rsidR="007909D7" w:rsidRPr="007909D7" w:rsidRDefault="007430BE" w:rsidP="004A23F4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Vía oral.</w:t>
      </w:r>
    </w:p>
    <w:p w14:paraId="33E64064" w14:textId="77777777" w:rsidR="00383C37" w:rsidRPr="001754C4" w:rsidRDefault="001754C4" w:rsidP="004A23F4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ADVERTENCIAS Y PRECAUCIONES:</w:t>
      </w:r>
    </w:p>
    <w:p w14:paraId="23410250" w14:textId="77777777" w:rsidR="00383C37" w:rsidRPr="00ED1B89" w:rsidRDefault="001754C4" w:rsidP="004A23F4">
      <w:pPr>
        <w:pStyle w:val="Textoindependiente"/>
        <w:spacing w:before="120" w:after="120"/>
        <w:ind w:left="426" w:right="284"/>
        <w:jc w:val="both"/>
        <w:outlineLvl w:val="0"/>
        <w:rPr>
          <w:b/>
        </w:rPr>
      </w:pPr>
      <w:r w:rsidRPr="00ED1B89">
        <w:rPr>
          <w:b/>
        </w:rPr>
        <w:t>ÚSESE SÓLO POR INDICACIÓN Y BAJO SUPERVISIÓN MÉDICA.</w:t>
      </w:r>
    </w:p>
    <w:p w14:paraId="1B324127" w14:textId="77777777" w:rsidR="004C7726" w:rsidRDefault="004C7726" w:rsidP="004C7726">
      <w:pPr>
        <w:pStyle w:val="Textoindependiente"/>
        <w:numPr>
          <w:ilvl w:val="0"/>
          <w:numId w:val="17"/>
        </w:numPr>
        <w:spacing w:before="120" w:after="120"/>
        <w:ind w:right="284"/>
        <w:jc w:val="both"/>
        <w:outlineLvl w:val="0"/>
      </w:pPr>
      <w:r w:rsidRPr="009C24E0">
        <w:t xml:space="preserve">Administrar con precaución en pacientes con enfermedad cardiaca </w:t>
      </w:r>
      <w:r>
        <w:t>congestiva, estenosis aortica, insuficiencia hepática</w:t>
      </w:r>
    </w:p>
    <w:p w14:paraId="71FA31A2" w14:textId="77777777" w:rsidR="004C7726" w:rsidRDefault="004C7726" w:rsidP="004C7726">
      <w:pPr>
        <w:pStyle w:val="Textoindependiente"/>
        <w:numPr>
          <w:ilvl w:val="0"/>
          <w:numId w:val="17"/>
        </w:numPr>
        <w:spacing w:before="120" w:after="120"/>
        <w:ind w:right="284"/>
        <w:jc w:val="both"/>
        <w:outlineLvl w:val="0"/>
      </w:pPr>
      <w:r>
        <w:t>Si se va a someter a una cirugía incluyendo cirugía dental informe a su médico que está en tratamiento con este medicamento.</w:t>
      </w:r>
    </w:p>
    <w:p w14:paraId="264F0419" w14:textId="77777777" w:rsidR="004C7726" w:rsidRDefault="004C7726" w:rsidP="004C7726">
      <w:pPr>
        <w:pStyle w:val="Textoindependiente"/>
        <w:numPr>
          <w:ilvl w:val="0"/>
          <w:numId w:val="17"/>
        </w:numPr>
        <w:spacing w:before="120" w:after="120"/>
        <w:ind w:right="284"/>
        <w:jc w:val="both"/>
        <w:outlineLvl w:val="0"/>
      </w:pPr>
      <w:r>
        <w:t>La suspensión de la terapia con Amlodipino debe realizarse en forma gradual.</w:t>
      </w:r>
    </w:p>
    <w:p w14:paraId="405CEA74" w14:textId="77777777" w:rsidR="004C7726" w:rsidRDefault="004C7726" w:rsidP="004C7726">
      <w:pPr>
        <w:pStyle w:val="Textoindependiente"/>
        <w:numPr>
          <w:ilvl w:val="0"/>
          <w:numId w:val="17"/>
        </w:numPr>
        <w:spacing w:before="120" w:after="120"/>
        <w:ind w:right="284"/>
        <w:jc w:val="both"/>
        <w:outlineLvl w:val="0"/>
      </w:pPr>
      <w:r>
        <w:t>Este comprimido nos debe ser fraccionado.</w:t>
      </w:r>
    </w:p>
    <w:p w14:paraId="36771D0B" w14:textId="5EB7C564" w:rsid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CONTRAINDICACIONES:</w:t>
      </w:r>
    </w:p>
    <w:p w14:paraId="4B1C7C5F" w14:textId="2FAC2A90" w:rsidR="003A6611" w:rsidRPr="003A6611" w:rsidRDefault="003A6611" w:rsidP="00E34F77">
      <w:pPr>
        <w:pStyle w:val="Textoindependiente"/>
        <w:spacing w:before="200" w:after="120"/>
        <w:ind w:left="426" w:right="284"/>
        <w:jc w:val="both"/>
        <w:outlineLvl w:val="0"/>
        <w:rPr>
          <w:rFonts w:cs="Arial"/>
        </w:rPr>
      </w:pPr>
      <w:r w:rsidRPr="003A6611">
        <w:rPr>
          <w:rFonts w:cs="Arial"/>
          <w:bCs/>
          <w:color w:val="000000"/>
          <w:shd w:val="clear" w:color="auto" w:fill="FFFFFF"/>
        </w:rPr>
        <w:t>Si su médico no ha dispuesto otra cosa, Ud. no debe usar este medicamento en los siguientes casos:</w:t>
      </w:r>
      <w:r w:rsidR="006E6B11">
        <w:rPr>
          <w:rFonts w:cs="Arial"/>
          <w:bCs/>
          <w:color w:val="000000"/>
          <w:shd w:val="clear" w:color="auto" w:fill="FFFFFF"/>
        </w:rPr>
        <w:t xml:space="preserve"> </w:t>
      </w:r>
      <w:r w:rsidRPr="003A6611">
        <w:rPr>
          <w:rFonts w:cs="Arial"/>
          <w:color w:val="000000"/>
          <w:shd w:val="clear" w:color="auto" w:fill="FFFFFF"/>
        </w:rPr>
        <w:t>Pacientes con hipotensión severa. Embarazo y lactancia. Alergia a Amlodipino. Pacientes con riesgo de hiperplasia gingival.</w:t>
      </w:r>
    </w:p>
    <w:p w14:paraId="5A21DADD" w14:textId="19240031" w:rsidR="002D0DEF" w:rsidRDefault="002D0DEF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INTERACCIONES: </w:t>
      </w:r>
    </w:p>
    <w:p w14:paraId="228E97F3" w14:textId="74405657" w:rsidR="00E07E26" w:rsidRPr="00427EA0" w:rsidRDefault="00427EA0" w:rsidP="004A23F4">
      <w:pPr>
        <w:ind w:left="426" w:right="284"/>
        <w:jc w:val="both"/>
        <w:rPr>
          <w:rFonts w:ascii="Arial" w:eastAsia="Calibri" w:hAnsi="Arial" w:cs="Arial"/>
          <w:lang w:eastAsia="en-US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 </w:t>
      </w:r>
      <w:r w:rsidRPr="00427EA0">
        <w:rPr>
          <w:rFonts w:ascii="Arial" w:hAnsi="Arial" w:cs="Arial"/>
          <w:bCs/>
          <w:color w:val="000000"/>
          <w:shd w:val="clear" w:color="auto" w:fill="FFFFFF"/>
        </w:rPr>
        <w:t xml:space="preserve">El efecto de un medicamento puede modificarse por su administración junto con otros fármacos o alimentos, con consecuencias dañinas para su organismo, por lo que Ud. debe informar al médico o farmacéutico si está tomando otros medicamentos, ya sea con o sin receta médica, </w:t>
      </w:r>
      <w:r w:rsidR="00A90438" w:rsidRPr="00427EA0">
        <w:rPr>
          <w:rFonts w:ascii="Arial" w:hAnsi="Arial" w:cs="Arial"/>
          <w:bCs/>
          <w:color w:val="000000"/>
          <w:shd w:val="clear" w:color="auto" w:fill="FFFFFF"/>
        </w:rPr>
        <w:t>especialmente</w:t>
      </w:r>
      <w:r w:rsidR="00A90438">
        <w:rPr>
          <w:rFonts w:ascii="Arial" w:hAnsi="Arial" w:cs="Arial"/>
          <w:bCs/>
          <w:color w:val="000000"/>
          <w:shd w:val="clear" w:color="auto" w:fill="FFFFFF"/>
        </w:rPr>
        <w:t>: Anestésicos</w:t>
      </w:r>
      <w:r w:rsidRPr="00427EA0">
        <w:rPr>
          <w:rFonts w:ascii="Arial" w:hAnsi="Arial" w:cs="Arial"/>
          <w:color w:val="000000"/>
          <w:shd w:val="clear" w:color="auto" w:fill="FFFFFF"/>
        </w:rPr>
        <w:t xml:space="preserve">, estrógenos, litio. No olvide mencionar que Ud. está tomando este medicamento, en caso de requerir atención médica por otras razones, o </w:t>
      </w:r>
      <w:r w:rsidR="00A90438" w:rsidRPr="00427EA0">
        <w:rPr>
          <w:rFonts w:ascii="Arial" w:hAnsi="Arial" w:cs="Arial"/>
          <w:color w:val="000000"/>
          <w:shd w:val="clear" w:color="auto" w:fill="FFFFFF"/>
        </w:rPr>
        <w:t>en caso de que</w:t>
      </w:r>
      <w:r w:rsidRPr="00427EA0">
        <w:rPr>
          <w:rFonts w:ascii="Arial" w:hAnsi="Arial" w:cs="Arial"/>
          <w:color w:val="000000"/>
          <w:shd w:val="clear" w:color="auto" w:fill="FFFFFF"/>
        </w:rPr>
        <w:t xml:space="preserve"> se someta a algún </w:t>
      </w:r>
      <w:r w:rsidR="00A90438" w:rsidRPr="00427EA0">
        <w:rPr>
          <w:rFonts w:ascii="Arial" w:hAnsi="Arial" w:cs="Arial"/>
          <w:color w:val="000000"/>
          <w:shd w:val="clear" w:color="auto" w:fill="FFFFFF"/>
        </w:rPr>
        <w:t>examen.</w:t>
      </w:r>
      <w:r w:rsidR="00920C2E" w:rsidRPr="00427EA0">
        <w:rPr>
          <w:rFonts w:ascii="Arial" w:eastAsia="Calibri" w:hAnsi="Arial" w:cs="Arial"/>
          <w:lang w:eastAsia="en-US"/>
        </w:rPr>
        <w:t xml:space="preserve"> </w:t>
      </w:r>
    </w:p>
    <w:p w14:paraId="13F92A80" w14:textId="70525B89" w:rsidR="00272643" w:rsidRDefault="00E07E26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>EFECTOS ADVERSOS:</w:t>
      </w:r>
    </w:p>
    <w:p w14:paraId="2B1927AE" w14:textId="165EBBD5" w:rsidR="004A23F4" w:rsidRPr="00E07E26" w:rsidRDefault="006130C6" w:rsidP="00DF7822">
      <w:pPr>
        <w:ind w:left="426" w:right="312"/>
        <w:jc w:val="both"/>
        <w:rPr>
          <w:rFonts w:ascii="Arial" w:eastAsia="Calibri" w:hAnsi="Arial" w:cs="Arial"/>
          <w:lang w:eastAsia="en-US"/>
        </w:rPr>
      </w:pPr>
      <w:r w:rsidRPr="006130C6">
        <w:rPr>
          <w:rFonts w:ascii="Arial" w:hAnsi="Arial" w:cs="Arial"/>
          <w:color w:val="000000"/>
          <w:shd w:val="clear" w:color="auto" w:fill="FFFFFF"/>
        </w:rPr>
        <w:t>Los medicamentos pueden producir algunos efectos no deseados además de los que se pretende obtener. </w:t>
      </w:r>
      <w:r w:rsidRPr="0074763F">
        <w:rPr>
          <w:rFonts w:ascii="Arial" w:hAnsi="Arial" w:cs="Arial"/>
          <w:bCs/>
          <w:color w:val="000000"/>
          <w:shd w:val="clear" w:color="auto" w:fill="FFFFFF"/>
        </w:rPr>
        <w:t xml:space="preserve">Consulte inmediatamente al médico si algunos de estos síntomas </w:t>
      </w:r>
      <w:proofErr w:type="spellStart"/>
      <w:r w:rsidRPr="0074763F">
        <w:rPr>
          <w:rFonts w:ascii="Arial" w:hAnsi="Arial" w:cs="Arial"/>
          <w:bCs/>
          <w:color w:val="000000"/>
          <w:shd w:val="clear" w:color="auto" w:fill="FFFFFF"/>
        </w:rPr>
        <w:t>ocurre:</w:t>
      </w:r>
      <w:r w:rsidRPr="0074763F">
        <w:rPr>
          <w:rFonts w:ascii="Arial" w:hAnsi="Arial" w:cs="Arial"/>
          <w:color w:val="000000"/>
          <w:shd w:val="clear" w:color="auto" w:fill="FFFFFF"/>
        </w:rPr>
        <w:t>Hinchazón</w:t>
      </w:r>
      <w:proofErr w:type="spellEnd"/>
      <w:r w:rsidRPr="0074763F">
        <w:rPr>
          <w:rFonts w:ascii="Arial" w:hAnsi="Arial" w:cs="Arial"/>
          <w:color w:val="000000"/>
          <w:shd w:val="clear" w:color="auto" w:fill="FFFFFF"/>
        </w:rPr>
        <w:t xml:space="preserve"> de pies y tobillos, mareos, palpitaciones, angina o dolor en el pecho, bradicardia, hipotensión, orina de color</w:t>
      </w:r>
      <w:r w:rsidRPr="006130C6">
        <w:rPr>
          <w:rFonts w:ascii="Arial" w:hAnsi="Arial" w:cs="Arial"/>
          <w:color w:val="000000"/>
          <w:shd w:val="clear" w:color="auto" w:fill="FFFFFF"/>
        </w:rPr>
        <w:t xml:space="preserve"> amarillo oscuro, ojos o piel de color amarillo, sensación de mareo al ponerse de pie después de estar sentado o acostado</w:t>
      </w:r>
      <w:r w:rsidR="0050380D" w:rsidRPr="006130C6">
        <w:rPr>
          <w:rFonts w:ascii="Arial" w:eastAsia="Calibri" w:hAnsi="Arial" w:cs="Arial"/>
          <w:lang w:eastAsia="en-US"/>
        </w:rPr>
        <w:t>.</w:t>
      </w:r>
      <w:bookmarkStart w:id="0" w:name="_GoBack"/>
      <w:bookmarkEnd w:id="0"/>
    </w:p>
    <w:p w14:paraId="6E0BD71D" w14:textId="4ADE4D97" w:rsid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DOSIS:</w:t>
      </w:r>
    </w:p>
    <w:p w14:paraId="4D538A01" w14:textId="59BD28E6" w:rsidR="005A1859" w:rsidRPr="001754C4" w:rsidRDefault="005A1859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5A1859">
        <w:rPr>
          <w:rFonts w:cs="Arial"/>
          <w:color w:val="000000"/>
          <w:shd w:val="clear" w:color="auto" w:fill="FFFFFF"/>
        </w:rPr>
        <w:t xml:space="preserve">El médico debe indicar la posología y el tiempo de tratamiento apropiados a su caso particular. No obstante, la dosis usual recomendada en adultos es de 2.5 - 10 mg 1 vez al día. En caso de olvido de una dosis, tómela lo </w:t>
      </w:r>
      <w:r w:rsidRPr="005A1859">
        <w:rPr>
          <w:rFonts w:cs="Arial"/>
          <w:color w:val="000000"/>
          <w:shd w:val="clear" w:color="auto" w:fill="FFFFFF"/>
        </w:rPr>
        <w:lastRenderedPageBreak/>
        <w:t>antes posible. Sin embargo, si ya está muy cerca de la siguiente dosis sáltese la dosis olvidada. Nunca duplique la dosis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</w:p>
    <w:p w14:paraId="38FBFA63" w14:textId="4CD46B3E" w:rsidR="00272643" w:rsidRP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SOBREDOSIS:</w:t>
      </w:r>
    </w:p>
    <w:p w14:paraId="544340EE" w14:textId="5B2E4FD2" w:rsidR="002D0DEF" w:rsidRPr="00960867" w:rsidRDefault="00960867" w:rsidP="00960867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 </w:t>
      </w:r>
      <w:r w:rsidRPr="00960867">
        <w:rPr>
          <w:rFonts w:ascii="Arial" w:hAnsi="Arial" w:cs="Arial"/>
          <w:color w:val="000000"/>
          <w:shd w:val="clear" w:color="auto" w:fill="FFFFFF"/>
        </w:rPr>
        <w:t>En caso de ingestión involuntaria conduzca inmediatamente al intoxicado a un centro de atención médico</w:t>
      </w:r>
    </w:p>
    <w:sectPr w:rsidR="002D0DEF" w:rsidRPr="00960867" w:rsidSect="0013049B">
      <w:headerReference w:type="default" r:id="rId8"/>
      <w:footerReference w:type="even" r:id="rId9"/>
      <w:footerReference w:type="default" r:id="rId10"/>
      <w:type w:val="continuous"/>
      <w:pgSz w:w="12242" w:h="15842" w:code="1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4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09597" w14:textId="77777777" w:rsidR="002567D1" w:rsidRDefault="002567D1" w:rsidP="00810E85">
      <w:r>
        <w:separator/>
      </w:r>
    </w:p>
  </w:endnote>
  <w:endnote w:type="continuationSeparator" w:id="0">
    <w:p w14:paraId="0C3CE84C" w14:textId="77777777" w:rsidR="002567D1" w:rsidRDefault="002567D1" w:rsidP="0081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E127" w14:textId="77777777" w:rsidR="002B3750" w:rsidRDefault="002B3750" w:rsidP="005D2577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B5EC0" w14:textId="77777777" w:rsidR="002B3750" w:rsidRDefault="002B3750" w:rsidP="002B37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6D2D" w14:textId="77777777" w:rsidR="002B3750" w:rsidRDefault="002B3750" w:rsidP="0013049B">
    <w:pPr>
      <w:pStyle w:val="Piedepgina"/>
      <w:framePr w:wrap="none" w:vAnchor="text" w:hAnchor="page" w:x="11102" w:y="186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0826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2</w:t>
    </w:r>
  </w:p>
  <w:p w14:paraId="183611A5" w14:textId="77777777" w:rsidR="002B3750" w:rsidRDefault="002B3750" w:rsidP="0013049B">
    <w:pPr>
      <w:pStyle w:val="Piedepgina"/>
      <w:framePr w:h="1300" w:hRule="exact" w:wrap="auto" w:hAnchor="text" w:y="-350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5292A" w14:textId="77777777" w:rsidR="002567D1" w:rsidRDefault="002567D1" w:rsidP="00810E85">
      <w:r>
        <w:separator/>
      </w:r>
    </w:p>
  </w:footnote>
  <w:footnote w:type="continuationSeparator" w:id="0">
    <w:p w14:paraId="66100618" w14:textId="77777777" w:rsidR="002567D1" w:rsidRDefault="002567D1" w:rsidP="0081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2"/>
      <w:gridCol w:w="8452"/>
    </w:tblGrid>
    <w:tr w:rsidR="002B3750" w14:paraId="5A1FCC43" w14:textId="77777777" w:rsidTr="0013049B">
      <w:trPr>
        <w:trHeight w:val="1500"/>
        <w:jc w:val="center"/>
      </w:trPr>
      <w:tc>
        <w:tcPr>
          <w:tcW w:w="1662" w:type="dxa"/>
          <w:vAlign w:val="center"/>
        </w:tcPr>
        <w:p w14:paraId="1991D04E" w14:textId="7F8386CE" w:rsidR="002B3750" w:rsidRDefault="002B3750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442A9C40" wp14:editId="31B9197E">
                <wp:extent cx="838800" cy="846000"/>
                <wp:effectExtent l="0" t="0" r="0" b="0"/>
                <wp:docPr id="9" name="Imagen 1" descr="LOGOTIPO MINTLAB 2010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 MINTLAB 2010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4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  <w:vAlign w:val="center"/>
        </w:tcPr>
        <w:p w14:paraId="7FC59631" w14:textId="286F37FD" w:rsidR="002B3750" w:rsidRDefault="00BE4CE7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sz w:val="32"/>
              <w:lang w:val="es-MX"/>
            </w:rPr>
            <w:t xml:space="preserve">AMLODIPINO </w:t>
          </w:r>
          <w:r w:rsidR="00CF368E">
            <w:rPr>
              <w:sz w:val="32"/>
              <w:lang w:val="es-MX"/>
            </w:rPr>
            <w:t xml:space="preserve">COMPRIMIDOS </w:t>
          </w:r>
          <w:r>
            <w:rPr>
              <w:sz w:val="32"/>
              <w:lang w:val="es-MX"/>
            </w:rPr>
            <w:t>10</w:t>
          </w:r>
          <w:r w:rsidR="00CF368E">
            <w:rPr>
              <w:sz w:val="32"/>
              <w:lang w:val="es-MX"/>
            </w:rPr>
            <w:t xml:space="preserve"> MG</w:t>
          </w:r>
        </w:p>
      </w:tc>
    </w:tr>
  </w:tbl>
  <w:p w14:paraId="10EC06ED" w14:textId="77777777" w:rsidR="002B3750" w:rsidRPr="002B3750" w:rsidRDefault="002B3750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35733"/>
    <w:multiLevelType w:val="hybridMultilevel"/>
    <w:tmpl w:val="265C04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0636"/>
    <w:multiLevelType w:val="hybridMultilevel"/>
    <w:tmpl w:val="C9FC3F0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1864C7"/>
    <w:multiLevelType w:val="singleLevel"/>
    <w:tmpl w:val="E5D25B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5A148F"/>
    <w:multiLevelType w:val="singleLevel"/>
    <w:tmpl w:val="A78C31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4" w15:restartNumberingAfterBreak="0">
    <w:nsid w:val="221C399D"/>
    <w:multiLevelType w:val="singleLevel"/>
    <w:tmpl w:val="EE76B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250099"/>
    <w:multiLevelType w:val="hybridMultilevel"/>
    <w:tmpl w:val="40509E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47E0B"/>
    <w:multiLevelType w:val="hybridMultilevel"/>
    <w:tmpl w:val="7018BD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D2F208B"/>
    <w:multiLevelType w:val="singleLevel"/>
    <w:tmpl w:val="6E2C16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9E66DB8"/>
    <w:multiLevelType w:val="hybridMultilevel"/>
    <w:tmpl w:val="42286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03D77"/>
    <w:multiLevelType w:val="hybridMultilevel"/>
    <w:tmpl w:val="991679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A4AE4"/>
    <w:multiLevelType w:val="hybridMultilevel"/>
    <w:tmpl w:val="879CDA3C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7D8040A"/>
    <w:multiLevelType w:val="singleLevel"/>
    <w:tmpl w:val="4AD8CF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B0D171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D2E5536"/>
    <w:multiLevelType w:val="singleLevel"/>
    <w:tmpl w:val="5D4CC25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2D659B5"/>
    <w:multiLevelType w:val="singleLevel"/>
    <w:tmpl w:val="70F00C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457002A"/>
    <w:multiLevelType w:val="singleLevel"/>
    <w:tmpl w:val="E6FC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6EF0CF8"/>
    <w:multiLevelType w:val="hybridMultilevel"/>
    <w:tmpl w:val="91E4778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3"/>
  </w:num>
  <w:num w:numId="5">
    <w:abstractNumId w:val="12"/>
  </w:num>
  <w:num w:numId="6">
    <w:abstractNumId w:val="13"/>
  </w:num>
  <w:num w:numId="7">
    <w:abstractNumId w:val="2"/>
  </w:num>
  <w:num w:numId="8">
    <w:abstractNumId w:val="15"/>
  </w:num>
  <w:num w:numId="9">
    <w:abstractNumId w:val="7"/>
  </w:num>
  <w:num w:numId="10">
    <w:abstractNumId w:val="9"/>
  </w:num>
  <w:num w:numId="11">
    <w:abstractNumId w:val="8"/>
  </w:num>
  <w:num w:numId="12">
    <w:abstractNumId w:val="0"/>
  </w:num>
  <w:num w:numId="13">
    <w:abstractNumId w:val="10"/>
  </w:num>
  <w:num w:numId="14">
    <w:abstractNumId w:val="5"/>
  </w:num>
  <w:num w:numId="15">
    <w:abstractNumId w:val="1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D"/>
    <w:rsid w:val="00095F8A"/>
    <w:rsid w:val="00096EE1"/>
    <w:rsid w:val="000B68ED"/>
    <w:rsid w:val="000E2D0C"/>
    <w:rsid w:val="00114B2C"/>
    <w:rsid w:val="001231E5"/>
    <w:rsid w:val="0013049B"/>
    <w:rsid w:val="001559F4"/>
    <w:rsid w:val="00163224"/>
    <w:rsid w:val="00170437"/>
    <w:rsid w:val="00174419"/>
    <w:rsid w:val="001754C4"/>
    <w:rsid w:val="001763CC"/>
    <w:rsid w:val="00193002"/>
    <w:rsid w:val="00211084"/>
    <w:rsid w:val="00220D29"/>
    <w:rsid w:val="00252427"/>
    <w:rsid w:val="002567D1"/>
    <w:rsid w:val="00272643"/>
    <w:rsid w:val="002B3750"/>
    <w:rsid w:val="002D05C3"/>
    <w:rsid w:val="002D0DEF"/>
    <w:rsid w:val="002F6A45"/>
    <w:rsid w:val="00305826"/>
    <w:rsid w:val="00311AC8"/>
    <w:rsid w:val="00315A7E"/>
    <w:rsid w:val="00346F8F"/>
    <w:rsid w:val="00356133"/>
    <w:rsid w:val="00383C37"/>
    <w:rsid w:val="003A6611"/>
    <w:rsid w:val="00427EA0"/>
    <w:rsid w:val="00492F2A"/>
    <w:rsid w:val="004A23F4"/>
    <w:rsid w:val="004C3F9A"/>
    <w:rsid w:val="004C7726"/>
    <w:rsid w:val="0050380D"/>
    <w:rsid w:val="0050693C"/>
    <w:rsid w:val="00515171"/>
    <w:rsid w:val="00555EC9"/>
    <w:rsid w:val="005A1859"/>
    <w:rsid w:val="006130C6"/>
    <w:rsid w:val="00623A1A"/>
    <w:rsid w:val="00661429"/>
    <w:rsid w:val="00674A2C"/>
    <w:rsid w:val="0068721D"/>
    <w:rsid w:val="006C67E3"/>
    <w:rsid w:val="006E607A"/>
    <w:rsid w:val="006E6B11"/>
    <w:rsid w:val="00724B6E"/>
    <w:rsid w:val="007430BE"/>
    <w:rsid w:val="0074763F"/>
    <w:rsid w:val="007514A8"/>
    <w:rsid w:val="007909D7"/>
    <w:rsid w:val="0079670F"/>
    <w:rsid w:val="007E6F2C"/>
    <w:rsid w:val="0080514B"/>
    <w:rsid w:val="00810E85"/>
    <w:rsid w:val="00825689"/>
    <w:rsid w:val="00831464"/>
    <w:rsid w:val="00864EE4"/>
    <w:rsid w:val="00867581"/>
    <w:rsid w:val="00873982"/>
    <w:rsid w:val="008B2795"/>
    <w:rsid w:val="00920C2E"/>
    <w:rsid w:val="009339FC"/>
    <w:rsid w:val="00960867"/>
    <w:rsid w:val="00972DD7"/>
    <w:rsid w:val="009B4387"/>
    <w:rsid w:val="009C7C16"/>
    <w:rsid w:val="009E4FC5"/>
    <w:rsid w:val="00A07757"/>
    <w:rsid w:val="00A150C9"/>
    <w:rsid w:val="00A2118C"/>
    <w:rsid w:val="00A2581B"/>
    <w:rsid w:val="00A52CBB"/>
    <w:rsid w:val="00A62AEE"/>
    <w:rsid w:val="00A644EE"/>
    <w:rsid w:val="00A90438"/>
    <w:rsid w:val="00AA18BB"/>
    <w:rsid w:val="00AC0826"/>
    <w:rsid w:val="00AD1D04"/>
    <w:rsid w:val="00AD6817"/>
    <w:rsid w:val="00B32BD8"/>
    <w:rsid w:val="00B464F3"/>
    <w:rsid w:val="00B5130D"/>
    <w:rsid w:val="00B80F3C"/>
    <w:rsid w:val="00BD4206"/>
    <w:rsid w:val="00BE4CE7"/>
    <w:rsid w:val="00C154DB"/>
    <w:rsid w:val="00C26E59"/>
    <w:rsid w:val="00C66440"/>
    <w:rsid w:val="00C72A7B"/>
    <w:rsid w:val="00CA6C60"/>
    <w:rsid w:val="00CE4626"/>
    <w:rsid w:val="00CE48AC"/>
    <w:rsid w:val="00CE6A84"/>
    <w:rsid w:val="00CF368E"/>
    <w:rsid w:val="00D36B40"/>
    <w:rsid w:val="00D84A47"/>
    <w:rsid w:val="00D909A0"/>
    <w:rsid w:val="00DB798B"/>
    <w:rsid w:val="00DE4E65"/>
    <w:rsid w:val="00DF7822"/>
    <w:rsid w:val="00E07E26"/>
    <w:rsid w:val="00E34F77"/>
    <w:rsid w:val="00E422DC"/>
    <w:rsid w:val="00E66673"/>
    <w:rsid w:val="00ED1B89"/>
    <w:rsid w:val="00F0306E"/>
    <w:rsid w:val="00F31BE3"/>
    <w:rsid w:val="00F56C22"/>
    <w:rsid w:val="00F6376A"/>
    <w:rsid w:val="00FA4201"/>
    <w:rsid w:val="00FC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DB0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ind w:left="709"/>
      <w:jc w:val="both"/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709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ind w:left="709"/>
      <w:outlineLvl w:val="5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pPr>
      <w:jc w:val="center"/>
    </w:pPr>
    <w:rPr>
      <w:rFonts w:ascii="Arial" w:hAnsi="Arial"/>
    </w:rPr>
  </w:style>
  <w:style w:type="paragraph" w:styleId="Textoindependiente2">
    <w:name w:val="Body Text 2"/>
    <w:basedOn w:val="Normal"/>
    <w:pPr>
      <w:jc w:val="both"/>
    </w:pPr>
    <w:rPr>
      <w:rFonts w:ascii="Arial" w:hAnsi="Aria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tabs>
        <w:tab w:val="left" w:pos="142"/>
      </w:tabs>
      <w:ind w:left="142" w:hanging="142"/>
      <w:jc w:val="both"/>
    </w:pPr>
    <w:rPr>
      <w:rFonts w:ascii="Arial" w:hAnsi="Arial"/>
      <w:sz w:val="16"/>
    </w:rPr>
  </w:style>
  <w:style w:type="paragraph" w:styleId="Sangra2detindependiente">
    <w:name w:val="Body Text Indent 2"/>
    <w:basedOn w:val="Normal"/>
    <w:pPr>
      <w:keepNext/>
      <w:ind w:left="709"/>
      <w:jc w:val="both"/>
    </w:pPr>
    <w:rPr>
      <w:color w:val="FF0000"/>
      <w:sz w:val="24"/>
      <w:lang w:val="es-ES_tradnl"/>
    </w:rPr>
  </w:style>
  <w:style w:type="paragraph" w:styleId="Subttulo">
    <w:name w:val="Subtitle"/>
    <w:basedOn w:val="Normal"/>
    <w:qFormat/>
    <w:pPr>
      <w:ind w:left="709"/>
      <w:jc w:val="center"/>
    </w:pPr>
    <w:rPr>
      <w:rFonts w:ascii="Arial Narrow" w:hAnsi="Arial Narrow"/>
      <w:b/>
      <w:w w:val="135"/>
      <w:sz w:val="24"/>
    </w:rPr>
  </w:style>
  <w:style w:type="paragraph" w:styleId="Prrafodelista">
    <w:name w:val="List Paragraph"/>
    <w:basedOn w:val="Normal"/>
    <w:uiPriority w:val="34"/>
    <w:qFormat/>
    <w:rsid w:val="0017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rsid w:val="00810E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10E85"/>
    <w:rPr>
      <w:lang w:val="es-ES" w:eastAsia="es-ES"/>
    </w:rPr>
  </w:style>
  <w:style w:type="paragraph" w:styleId="Piedepgina">
    <w:name w:val="footer"/>
    <w:basedOn w:val="Normal"/>
    <w:link w:val="PiedepginaCar"/>
    <w:rsid w:val="00810E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10E85"/>
    <w:rPr>
      <w:lang w:val="es-ES" w:eastAsia="es-ES"/>
    </w:rPr>
  </w:style>
  <w:style w:type="table" w:styleId="Tablaconcuadrcula">
    <w:name w:val="Table Grid"/>
    <w:basedOn w:val="Tablanormal"/>
    <w:rsid w:val="008B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B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24513B-FEE5-43F3-8B1C-95F4A2E21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E27984-56A4-4A4B-B0AD-3B972E842961}"/>
</file>

<file path=customXml/itemProps3.xml><?xml version="1.0" encoding="utf-8"?>
<ds:datastoreItem xmlns:ds="http://schemas.openxmlformats.org/officeDocument/2006/customXml" ds:itemID="{3CAA8732-BE0A-4B4C-958B-357029BBE832}"/>
</file>

<file path=customXml/itemProps4.xml><?xml version="1.0" encoding="utf-8"?>
<ds:datastoreItem xmlns:ds="http://schemas.openxmlformats.org/officeDocument/2006/customXml" ds:itemID="{F0D83254-035F-4B8B-894F-E8F76E075F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FOLLETO DE INFORMACION AL PACIENTE</vt:lpstr>
    </vt:vector>
  </TitlesOfParts>
  <Company>Mintlab Co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FOLLETO DE INFORMACION AL PACIENTE</dc:title>
  <dc:subject/>
  <dc:creator>Mintlab</dc:creator>
  <cp:keywords/>
  <cp:lastModifiedBy>Mariangeli Castellano Suárez</cp:lastModifiedBy>
  <cp:revision>101</cp:revision>
  <cp:lastPrinted>2017-12-26T03:32:00Z</cp:lastPrinted>
  <dcterms:created xsi:type="dcterms:W3CDTF">2018-08-28T18:38:00Z</dcterms:created>
  <dcterms:modified xsi:type="dcterms:W3CDTF">2019-01-24T14:39:00Z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