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4BDB866E" wp14:textId="2B19F443">
      <w:pPr>
        <w:pStyle w:val="Heading2"/>
      </w:pPr>
      <w:r w:rsidR="364928A6">
        <w:rPr/>
        <w:t xml:space="preserve">                                                        FICHA TÉCNICA</w:t>
      </w:r>
    </w:p>
    <w:p xmlns:wp14="http://schemas.microsoft.com/office/word/2010/wordml" w14:paraId="040CF0EF" wp14:textId="61759035">
      <w:pPr>
        <w:pStyle w:val="Heading2"/>
      </w:pPr>
      <w:r w:rsidR="364928A6">
        <w:rPr/>
        <w:t xml:space="preserve">             </w:t>
      </w:r>
      <w:r w:rsidR="3B096E36">
        <w:rPr/>
        <w:t xml:space="preserve">ACECNOU GRÁNULOS PARA SOLUCIÓN ORAL 3 </w:t>
      </w:r>
      <w:r w:rsidR="10F7B03B">
        <w:rPr/>
        <w:t>G</w:t>
      </w:r>
      <w:r w:rsidR="3B096E36">
        <w:rPr/>
        <w:t>, EN SOBRES</w:t>
      </w:r>
    </w:p>
    <w:p xmlns:wp14="http://schemas.microsoft.com/office/word/2010/wordml" w14:paraId="29E2AAFF" wp14:textId="77777777">
      <w:r>
        <w:t>Principio activo: Fosfomicina trometamol – Presentación: Gránulos para solución oral en sobres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3B096E36" w14:paraId="5591DCBD" wp14:textId="77777777">
        <w:tc>
          <w:tcPr>
            <w:tcW w:w="4320" w:type="dxa"/>
            <w:tcMar/>
          </w:tcPr>
          <w:p w14:paraId="12D35878" wp14:textId="77777777">
            <w:r>
              <w:t>1. Registro ISP</w:t>
            </w:r>
          </w:p>
        </w:tc>
        <w:tc>
          <w:tcPr>
            <w:tcW w:w="4320" w:type="dxa"/>
            <w:tcMar/>
          </w:tcPr>
          <w:p w14:paraId="5D0AF0DB" wp14:textId="77777777">
            <w:r>
              <w:t>F-20455/23</w:t>
            </w:r>
          </w:p>
        </w:tc>
      </w:tr>
      <w:tr xmlns:wp14="http://schemas.microsoft.com/office/word/2010/wordml" w:rsidTr="3B096E36" w14:paraId="2BFD499F" wp14:textId="77777777">
        <w:tc>
          <w:tcPr>
            <w:tcW w:w="4320" w:type="dxa"/>
            <w:tcMar/>
          </w:tcPr>
          <w:p w14:paraId="60E40210" wp14:textId="77777777">
            <w:r>
              <w:t>2. Titular</w:t>
            </w:r>
          </w:p>
        </w:tc>
        <w:tc>
          <w:tcPr>
            <w:tcW w:w="4320" w:type="dxa"/>
            <w:tcMar/>
          </w:tcPr>
          <w:p w14:paraId="77D39E53" wp14:textId="77777777">
            <w:r>
              <w:t>FAES FARMA CHILE, SALUD Y NUTRICIÓN SpA</w:t>
            </w:r>
          </w:p>
        </w:tc>
      </w:tr>
      <w:tr xmlns:wp14="http://schemas.microsoft.com/office/word/2010/wordml" w:rsidTr="3B096E36" w14:paraId="59318348" wp14:textId="77777777">
        <w:tc>
          <w:tcPr>
            <w:tcW w:w="4320" w:type="dxa"/>
            <w:tcMar/>
          </w:tcPr>
          <w:p w14:paraId="59FAA982" wp14:textId="77777777">
            <w:r>
              <w:t>3. Estado del Registro</w:t>
            </w:r>
          </w:p>
        </w:tc>
        <w:tc>
          <w:tcPr>
            <w:tcW w:w="4320" w:type="dxa"/>
            <w:tcMar/>
          </w:tcPr>
          <w:p w14:paraId="7EF1B969" wp14:textId="77777777">
            <w:r>
              <w:t>Vigente</w:t>
            </w:r>
          </w:p>
        </w:tc>
      </w:tr>
      <w:tr xmlns:wp14="http://schemas.microsoft.com/office/word/2010/wordml" w:rsidTr="3B096E36" w14:paraId="270DF7C3" wp14:textId="77777777">
        <w:tc>
          <w:tcPr>
            <w:tcW w:w="4320" w:type="dxa"/>
            <w:tcMar/>
          </w:tcPr>
          <w:p w14:paraId="13AF7E97" wp14:textId="77777777">
            <w:r>
              <w:t>4. Resolución / Fecha</w:t>
            </w:r>
          </w:p>
        </w:tc>
        <w:tc>
          <w:tcPr>
            <w:tcW w:w="4320" w:type="dxa"/>
            <w:tcMar/>
          </w:tcPr>
          <w:p w14:paraId="252C4632" wp14:textId="77777777">
            <w:r>
              <w:t>Resolución 21912 – 16/10/2013</w:t>
            </w:r>
          </w:p>
        </w:tc>
      </w:tr>
      <w:tr xmlns:wp14="http://schemas.microsoft.com/office/word/2010/wordml" w:rsidTr="3B096E36" w14:paraId="127EABA9" wp14:textId="77777777">
        <w:tc>
          <w:tcPr>
            <w:tcW w:w="4320" w:type="dxa"/>
            <w:tcMar/>
          </w:tcPr>
          <w:p w14:paraId="10B5C8C8" wp14:textId="77777777">
            <w:r>
              <w:t>5. Última Renovación</w:t>
            </w:r>
          </w:p>
        </w:tc>
        <w:tc>
          <w:tcPr>
            <w:tcW w:w="4320" w:type="dxa"/>
            <w:tcMar/>
          </w:tcPr>
          <w:p w14:paraId="01FF14DF" wp14:textId="77777777">
            <w:r>
              <w:t>16/10/2023</w:t>
            </w:r>
          </w:p>
        </w:tc>
      </w:tr>
      <w:tr xmlns:wp14="http://schemas.microsoft.com/office/word/2010/wordml" w:rsidTr="3B096E36" w14:paraId="148B27DF" wp14:textId="77777777">
        <w:tc>
          <w:tcPr>
            <w:tcW w:w="4320" w:type="dxa"/>
            <w:tcMar/>
          </w:tcPr>
          <w:p w14:paraId="06D76D7D" wp14:textId="77777777">
            <w:r>
              <w:t>6. Fecha Próxima Renovación</w:t>
            </w:r>
          </w:p>
        </w:tc>
        <w:tc>
          <w:tcPr>
            <w:tcW w:w="4320" w:type="dxa"/>
            <w:tcMar/>
          </w:tcPr>
          <w:p w14:paraId="5012A1C9" wp14:textId="77777777">
            <w:r>
              <w:t>16/10/2028</w:t>
            </w:r>
          </w:p>
        </w:tc>
      </w:tr>
      <w:tr xmlns:wp14="http://schemas.microsoft.com/office/word/2010/wordml" w:rsidTr="3B096E36" w14:paraId="60B46BB5" wp14:textId="77777777">
        <w:tc>
          <w:tcPr>
            <w:tcW w:w="4320" w:type="dxa"/>
            <w:tcMar/>
          </w:tcPr>
          <w:p w14:paraId="789E9151" wp14:textId="77777777">
            <w:r>
              <w:t>7. Régimen</w:t>
            </w:r>
          </w:p>
        </w:tc>
        <w:tc>
          <w:tcPr>
            <w:tcW w:w="4320" w:type="dxa"/>
            <w:tcMar/>
          </w:tcPr>
          <w:p w14:paraId="08E2B763" wp14:textId="77777777">
            <w:r>
              <w:t>Importado Terminado con Reacondicionamiento Local</w:t>
            </w:r>
          </w:p>
        </w:tc>
      </w:tr>
      <w:tr xmlns:wp14="http://schemas.microsoft.com/office/word/2010/wordml" w:rsidTr="3B096E36" w14:paraId="5C8A0B91" wp14:textId="77777777">
        <w:tc>
          <w:tcPr>
            <w:tcW w:w="4320" w:type="dxa"/>
            <w:tcMar/>
          </w:tcPr>
          <w:p w14:paraId="68702E9E" wp14:textId="77777777">
            <w:r>
              <w:t>8. Vía de Administración</w:t>
            </w:r>
          </w:p>
        </w:tc>
        <w:tc>
          <w:tcPr>
            <w:tcW w:w="4320" w:type="dxa"/>
            <w:tcMar/>
          </w:tcPr>
          <w:p w14:paraId="374C5B33" wp14:textId="77777777">
            <w:r>
              <w:t>Oral</w:t>
            </w:r>
          </w:p>
        </w:tc>
      </w:tr>
      <w:tr xmlns:wp14="http://schemas.microsoft.com/office/word/2010/wordml" w:rsidTr="3B096E36" w14:paraId="19CFCFB5" wp14:textId="77777777">
        <w:tc>
          <w:tcPr>
            <w:tcW w:w="4320" w:type="dxa"/>
            <w:tcMar/>
          </w:tcPr>
          <w:p w14:paraId="7EE733B6" wp14:textId="77777777">
            <w:r>
              <w:t>9. Condición de Venta</w:t>
            </w:r>
          </w:p>
        </w:tc>
        <w:tc>
          <w:tcPr>
            <w:tcW w:w="4320" w:type="dxa"/>
            <w:tcMar/>
          </w:tcPr>
          <w:p w14:paraId="35043B44" wp14:textId="77777777">
            <w:r>
              <w:t>Receta Simple</w:t>
            </w:r>
          </w:p>
        </w:tc>
      </w:tr>
      <w:tr xmlns:wp14="http://schemas.microsoft.com/office/word/2010/wordml" w:rsidTr="3B096E36" w14:paraId="7A67A8DA" wp14:textId="77777777">
        <w:tc>
          <w:tcPr>
            <w:tcW w:w="4320" w:type="dxa"/>
            <w:tcMar/>
          </w:tcPr>
          <w:p w14:paraId="0D80BB91" wp14:textId="77777777">
            <w:r>
              <w:t>10. Indicación</w:t>
            </w:r>
          </w:p>
        </w:tc>
        <w:tc>
          <w:tcPr>
            <w:tcW w:w="4320" w:type="dxa"/>
            <w:tcMar/>
          </w:tcPr>
          <w:p w14:paraId="2EDA9665" wp14:textId="77777777">
            <w:r>
              <w:t>Profilaxis y tratamiento de las infecciones agudas no complicadas de las vías urinarias bajas, producidas por gérmenes sensibles a la fosfomicina. Profilaxis de infecciones urinarias después de una intervención quirúrgica y de prácticas transuretrales diagnósticas. Debe tenerse en cuenta las recomendaciones oficiales sobre el uso adecuado de agentes antibacterianos.</w:t>
            </w:r>
          </w:p>
        </w:tc>
      </w:tr>
      <w:tr xmlns:wp14="http://schemas.microsoft.com/office/word/2010/wordml" w:rsidTr="3B096E36" w14:paraId="475BB579" wp14:textId="77777777">
        <w:tc>
          <w:tcPr>
            <w:tcW w:w="4320" w:type="dxa"/>
            <w:tcMar/>
          </w:tcPr>
          <w:p w14:paraId="534D0E40" wp14:textId="77777777">
            <w:r>
              <w:t>11. Composición (Principio Activo)</w:t>
            </w:r>
          </w:p>
        </w:tc>
        <w:tc>
          <w:tcPr>
            <w:tcW w:w="4320" w:type="dxa"/>
            <w:tcMar/>
          </w:tcPr>
          <w:p w14:paraId="1792C9D3" wp14:textId="77777777">
            <w:r>
              <w:t>Fosfomicina trometamol 70,4 %.</w:t>
            </w:r>
          </w:p>
        </w:tc>
      </w:tr>
      <w:tr xmlns:wp14="http://schemas.microsoft.com/office/word/2010/wordml" w:rsidTr="3B096E36" w14:paraId="01CB5C27" wp14:textId="77777777">
        <w:tc>
          <w:tcPr>
            <w:tcW w:w="4320" w:type="dxa"/>
            <w:tcMar/>
          </w:tcPr>
          <w:p w14:paraId="0F06FB21" wp14:textId="77777777">
            <w:r>
              <w:t>12. Envase y Conservación</w:t>
            </w:r>
          </w:p>
        </w:tc>
        <w:tc>
          <w:tcPr>
            <w:tcW w:w="4320" w:type="dxa"/>
            <w:tcMar/>
          </w:tcPr>
          <w:p w14:paraId="3AE6640D" wp14:textId="77777777">
            <w:r>
              <w:t>Sobre termosellado de Surlyn/aluminio/PEBD/papel rotulado. Período de eficacia: 48 meses. Almacenado a no más de 30 °C.</w:t>
            </w:r>
          </w:p>
        </w:tc>
      </w:tr>
    </w:tbl>
    <w:p xmlns:wp14="http://schemas.microsoft.com/office/word/2010/wordml" w14:paraId="61BF8FB2" wp14:textId="77777777">
      <w:r>
        <w:t>Fuente: Instituto de Salud Pública de Chile</w:t>
      </w:r>
    </w:p>
    <w:p xmlns:wp14="http://schemas.microsoft.com/office/word/2010/wordml" w14:paraId="70EE4E0E" wp14:textId="77777777">
      <w:r>
        <w:t>URL: https://registrosanitario.ispch.gob.cl/Ficha.aspx?RegistroISP=F-20455%2f23. Visitado 24-04-2026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0F7B03B"/>
    <w:rsid w:val="364928A6"/>
    <w:rsid w:val="3B09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338B2224-944D-4E44-B8B0-18ECC926C3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Constanza Zuñiga Cataldo</lastModifiedBy>
  <revision>2</revision>
  <dcterms:created xsi:type="dcterms:W3CDTF">2013-12-23T23:15:00.0000000Z</dcterms:created>
  <dcterms:modified xsi:type="dcterms:W3CDTF">2026-04-24T16:26:16.8723635Z</dcterms:modified>
  <category/>
</coreProperties>
</file>